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508B4" w14:textId="77777777" w:rsidR="00E8007F" w:rsidRDefault="00E8007F" w:rsidP="00E8007F">
      <w:pPr>
        <w:pStyle w:val="Body"/>
      </w:pPr>
      <w:r w:rsidRPr="00C34110">
        <w:t xml:space="preserve">Dear </w:t>
      </w:r>
      <w:r>
        <w:t>p</w:t>
      </w:r>
      <w:r w:rsidRPr="00C34110">
        <w:t>arent/</w:t>
      </w:r>
      <w:r>
        <w:t>g</w:t>
      </w:r>
      <w:r w:rsidRPr="00C34110">
        <w:t>uardian</w:t>
      </w:r>
    </w:p>
    <w:p w14:paraId="503BCB0A" w14:textId="77777777" w:rsidR="00E8007F" w:rsidRPr="00C34110" w:rsidRDefault="00E8007F" w:rsidP="00E8007F">
      <w:pPr>
        <w:pStyle w:val="Body"/>
      </w:pPr>
    </w:p>
    <w:p w14:paraId="20E91CD2" w14:textId="77777777" w:rsidR="00E8007F" w:rsidRDefault="00E8007F" w:rsidP="00E8007F">
      <w:pPr>
        <w:pStyle w:val="Body"/>
      </w:pPr>
      <w:r w:rsidRPr="00C34110">
        <w:t xml:space="preserve">The Secondary School Immunisation Program offers free vaccines to </w:t>
      </w:r>
      <w:r>
        <w:t xml:space="preserve">all eligible Year 7 and Year 10 </w:t>
      </w:r>
      <w:r w:rsidRPr="00C34110">
        <w:t xml:space="preserve">students. </w:t>
      </w:r>
    </w:p>
    <w:p w14:paraId="2A036421" w14:textId="77777777" w:rsidR="00E8007F" w:rsidRPr="005B213F" w:rsidRDefault="00E8007F" w:rsidP="00E8007F">
      <w:pPr>
        <w:pStyle w:val="paragraph"/>
        <w:spacing w:before="0" w:beforeAutospacing="0" w:after="0" w:afterAutospacing="0"/>
        <w:ind w:left="720"/>
        <w:textAlignment w:val="baseline"/>
        <w:rPr>
          <w:rFonts w:ascii="Arial" w:hAnsi="Arial" w:cs="Arial"/>
          <w:color w:val="53565A"/>
          <w:sz w:val="20"/>
          <w:szCs w:val="20"/>
        </w:rPr>
      </w:pPr>
      <w:r w:rsidRPr="005B213F">
        <w:rPr>
          <w:rStyle w:val="normaltextrun"/>
          <w:rFonts w:ascii="Arial" w:eastAsia="MS Gothic" w:hAnsi="Arial" w:cs="Arial"/>
          <w:sz w:val="20"/>
          <w:szCs w:val="20"/>
        </w:rPr>
        <w:t>Year 7 students   </w:t>
      </w:r>
      <w:r w:rsidRPr="005B213F">
        <w:rPr>
          <w:rStyle w:val="eop"/>
          <w:rFonts w:ascii="Arial" w:eastAsia="MS Mincho" w:hAnsi="Arial" w:cs="Arial"/>
          <w:sz w:val="20"/>
          <w:szCs w:val="20"/>
        </w:rPr>
        <w:t> </w:t>
      </w:r>
    </w:p>
    <w:p w14:paraId="5F251689" w14:textId="6E4DCFF0" w:rsidR="00E8007F" w:rsidRPr="005B213F" w:rsidRDefault="00E8007F" w:rsidP="00E8007F">
      <w:pPr>
        <w:pStyle w:val="paragraph"/>
        <w:tabs>
          <w:tab w:val="num" w:pos="1440"/>
        </w:tabs>
        <w:spacing w:before="0" w:beforeAutospacing="0" w:after="0" w:afterAutospacing="0"/>
        <w:textAlignment w:val="baseline"/>
        <w:rPr>
          <w:rFonts w:ascii="Arial" w:hAnsi="Arial" w:cs="Arial"/>
          <w:sz w:val="20"/>
          <w:szCs w:val="20"/>
        </w:rPr>
      </w:pPr>
      <w:r>
        <w:rPr>
          <w:rStyle w:val="normaltextrun"/>
          <w:rFonts w:ascii="Arial" w:eastAsia="MS Gothic" w:hAnsi="Arial" w:cs="Arial"/>
          <w:sz w:val="20"/>
          <w:szCs w:val="20"/>
        </w:rPr>
        <w:tab/>
      </w:r>
      <w:r w:rsidRPr="005B213F">
        <w:rPr>
          <w:rStyle w:val="normaltextrun"/>
          <w:rFonts w:ascii="Arial" w:eastAsia="MS Gothic" w:hAnsi="Arial" w:cs="Arial"/>
          <w:sz w:val="20"/>
          <w:szCs w:val="20"/>
        </w:rPr>
        <w:t>Diphtheria-tetanus-whooping cough (pertussis) - single injection </w:t>
      </w:r>
      <w:r w:rsidRPr="005B213F">
        <w:rPr>
          <w:rStyle w:val="eop"/>
          <w:rFonts w:ascii="Arial" w:eastAsia="MS Mincho" w:hAnsi="Arial" w:cs="Arial"/>
          <w:sz w:val="20"/>
          <w:szCs w:val="20"/>
        </w:rPr>
        <w:t> </w:t>
      </w:r>
    </w:p>
    <w:p w14:paraId="2CDE69BA" w14:textId="77777777" w:rsidR="00E8007F" w:rsidRPr="001B4442" w:rsidRDefault="00E8007F" w:rsidP="00E8007F">
      <w:pPr>
        <w:pStyle w:val="paragraph"/>
        <w:tabs>
          <w:tab w:val="num" w:pos="1440"/>
        </w:tabs>
        <w:spacing w:before="0" w:beforeAutospacing="0" w:after="0" w:afterAutospacing="0"/>
        <w:ind w:left="1440"/>
        <w:textAlignment w:val="baseline"/>
        <w:rPr>
          <w:rStyle w:val="eop"/>
          <w:rFonts w:ascii="Arial" w:hAnsi="Arial" w:cs="Arial"/>
          <w:sz w:val="20"/>
          <w:szCs w:val="20"/>
        </w:rPr>
      </w:pPr>
      <w:r w:rsidRPr="005B213F">
        <w:rPr>
          <w:rStyle w:val="normaltextrun"/>
          <w:rFonts w:ascii="Arial" w:eastAsia="MS Gothic" w:hAnsi="Arial" w:cs="Arial"/>
          <w:sz w:val="20"/>
          <w:szCs w:val="20"/>
        </w:rPr>
        <w:t>Human papillomavirus (HPV) – two injections, spaced a minimum of six months apart</w:t>
      </w:r>
      <w:r w:rsidRPr="005B213F">
        <w:rPr>
          <w:rStyle w:val="eop"/>
          <w:rFonts w:ascii="Arial" w:eastAsia="MS Mincho" w:hAnsi="Arial" w:cs="Arial"/>
          <w:sz w:val="20"/>
          <w:szCs w:val="20"/>
        </w:rPr>
        <w:t> </w:t>
      </w:r>
    </w:p>
    <w:p w14:paraId="6B8AC3E2" w14:textId="77777777" w:rsidR="00E8007F" w:rsidRPr="005B213F" w:rsidRDefault="00E8007F" w:rsidP="00E8007F">
      <w:pPr>
        <w:pStyle w:val="paragraph"/>
        <w:spacing w:before="0" w:beforeAutospacing="0" w:after="0" w:afterAutospacing="0"/>
        <w:ind w:left="720"/>
        <w:textAlignment w:val="baseline"/>
        <w:rPr>
          <w:rFonts w:ascii="Arial" w:hAnsi="Arial" w:cs="Arial"/>
          <w:color w:val="53565A"/>
          <w:sz w:val="20"/>
          <w:szCs w:val="20"/>
        </w:rPr>
      </w:pPr>
      <w:r w:rsidRPr="005B213F">
        <w:rPr>
          <w:rStyle w:val="normaltextrun"/>
          <w:rFonts w:ascii="Arial" w:eastAsia="MS Gothic" w:hAnsi="Arial" w:cs="Arial"/>
          <w:sz w:val="20"/>
          <w:szCs w:val="20"/>
        </w:rPr>
        <w:t>Year 10 students</w:t>
      </w:r>
      <w:r w:rsidRPr="005B213F">
        <w:rPr>
          <w:rStyle w:val="eop"/>
          <w:rFonts w:ascii="Arial" w:eastAsia="MS Mincho" w:hAnsi="Arial" w:cs="Arial"/>
          <w:sz w:val="20"/>
          <w:szCs w:val="20"/>
        </w:rPr>
        <w:t> </w:t>
      </w:r>
    </w:p>
    <w:p w14:paraId="4589A199" w14:textId="77777777" w:rsidR="00E8007F" w:rsidRPr="005B213F" w:rsidRDefault="00E8007F" w:rsidP="00E8007F">
      <w:pPr>
        <w:pStyle w:val="paragraph"/>
        <w:tabs>
          <w:tab w:val="num" w:pos="1440"/>
        </w:tabs>
        <w:spacing w:before="0" w:beforeAutospacing="0" w:after="0" w:afterAutospacing="0"/>
        <w:ind w:left="1440"/>
        <w:textAlignment w:val="baseline"/>
        <w:rPr>
          <w:rFonts w:ascii="Arial" w:hAnsi="Arial" w:cs="Arial"/>
          <w:sz w:val="20"/>
          <w:szCs w:val="20"/>
        </w:rPr>
      </w:pPr>
      <w:r w:rsidRPr="005B213F">
        <w:rPr>
          <w:rStyle w:val="normaltextrun"/>
          <w:rFonts w:ascii="Arial" w:eastAsia="MS Gothic" w:hAnsi="Arial" w:cs="Arial"/>
          <w:sz w:val="20"/>
          <w:szCs w:val="20"/>
        </w:rPr>
        <w:t>Meningococcal ACWY – single injection</w:t>
      </w:r>
    </w:p>
    <w:p w14:paraId="4C094505" w14:textId="77777777" w:rsidR="00E8007F" w:rsidRDefault="00E8007F" w:rsidP="00E8007F">
      <w:pPr>
        <w:pStyle w:val="Body"/>
      </w:pPr>
    </w:p>
    <w:p w14:paraId="1AA9B3E0" w14:textId="77777777" w:rsidR="00E8007F" w:rsidRDefault="00E8007F" w:rsidP="00E8007F">
      <w:pPr>
        <w:pStyle w:val="Body"/>
      </w:pPr>
      <w:r w:rsidRPr="00C34110">
        <w:t>The local council immunisation service delivers the school-based immunisation program.</w:t>
      </w:r>
      <w:r>
        <w:t xml:space="preserve"> The local council will provide immunisation consent forms to your child’s school for your child to bring home. Parents/guardians are required to complete and return the immunisation consent forms to their child’s school.</w:t>
      </w:r>
      <w:r w:rsidRPr="00C34110">
        <w:t xml:space="preserve"> </w:t>
      </w:r>
    </w:p>
    <w:p w14:paraId="7B6650CB" w14:textId="77777777" w:rsidR="00E8007F" w:rsidRPr="00C34110" w:rsidRDefault="00E8007F" w:rsidP="00E8007F">
      <w:pPr>
        <w:pStyle w:val="Body"/>
      </w:pPr>
      <w:r w:rsidRPr="00C34110">
        <w:t xml:space="preserve">The </w:t>
      </w:r>
      <w:hyperlink r:id="rId7" w:history="1">
        <w:r w:rsidRPr="00C34110">
          <w:rPr>
            <w:rStyle w:val="Hyperlink"/>
          </w:rPr>
          <w:t>Public Health and Wellbeing Regulations 2019</w:t>
        </w:r>
      </w:hyperlink>
      <w:r w:rsidRPr="00C34110">
        <w:t xml:space="preserve"> authorises secondary schools to provide their local council with student and parent/guardian contact information for any student scheduled to receive a vaccination. This information </w:t>
      </w:r>
      <w:r>
        <w:t xml:space="preserve">is only used to </w:t>
      </w:r>
      <w:r w:rsidRPr="00C34110">
        <w:t xml:space="preserve">assist local councils to follow-up parents/guardians of students with incomplete or missing immunisation consent forms. </w:t>
      </w:r>
    </w:p>
    <w:p w14:paraId="1F367355" w14:textId="77777777" w:rsidR="00E8007F" w:rsidRPr="00C34110" w:rsidRDefault="00E8007F" w:rsidP="00E8007F">
      <w:pPr>
        <w:pStyle w:val="Heading2"/>
        <w:rPr>
          <w:rFonts w:eastAsia="Times"/>
          <w:bCs/>
        </w:rPr>
      </w:pPr>
      <w:bookmarkStart w:id="0" w:name="_Toc83644352"/>
      <w:r w:rsidRPr="00C34110">
        <w:rPr>
          <w:rFonts w:eastAsia="Times"/>
        </w:rPr>
        <w:t xml:space="preserve">What information is </w:t>
      </w:r>
      <w:r w:rsidRPr="00810ACF">
        <w:rPr>
          <w:rFonts w:eastAsia="Times"/>
        </w:rPr>
        <w:t>given</w:t>
      </w:r>
      <w:r w:rsidRPr="00C34110">
        <w:rPr>
          <w:rFonts w:eastAsia="Times"/>
        </w:rPr>
        <w:t xml:space="preserve"> to local council?</w:t>
      </w:r>
      <w:bookmarkEnd w:id="0"/>
    </w:p>
    <w:p w14:paraId="06F359D3" w14:textId="77777777" w:rsidR="00E8007F" w:rsidRPr="00C34110" w:rsidRDefault="00E8007F" w:rsidP="00E8007F">
      <w:pPr>
        <w:pStyle w:val="Body"/>
      </w:pPr>
      <w:r w:rsidRPr="00C34110">
        <w:t xml:space="preserve">The school </w:t>
      </w:r>
      <w:r>
        <w:t xml:space="preserve">provides </w:t>
      </w:r>
      <w:r w:rsidRPr="00C34110">
        <w:t>the following basic student and parent/guardian contact information to the local council immunisation service:</w:t>
      </w:r>
    </w:p>
    <w:p w14:paraId="40C9B43E" w14:textId="77777777" w:rsidR="00E8007F" w:rsidRPr="00C34110" w:rsidRDefault="00E8007F" w:rsidP="00E8007F">
      <w:pPr>
        <w:pStyle w:val="Body"/>
        <w:numPr>
          <w:ilvl w:val="0"/>
          <w:numId w:val="3"/>
        </w:numPr>
      </w:pPr>
      <w:r w:rsidRPr="00C34110">
        <w:t>student name </w:t>
      </w:r>
    </w:p>
    <w:p w14:paraId="15147808" w14:textId="77777777" w:rsidR="00E8007F" w:rsidRPr="00C34110" w:rsidRDefault="00E8007F" w:rsidP="00E8007F">
      <w:pPr>
        <w:pStyle w:val="Body"/>
        <w:numPr>
          <w:ilvl w:val="0"/>
          <w:numId w:val="4"/>
        </w:numPr>
      </w:pPr>
      <w:r w:rsidRPr="00C34110">
        <w:t>date of birth </w:t>
      </w:r>
    </w:p>
    <w:p w14:paraId="4D4D85A6" w14:textId="77777777" w:rsidR="00E8007F" w:rsidRPr="00C34110" w:rsidRDefault="00E8007F" w:rsidP="00E8007F">
      <w:pPr>
        <w:pStyle w:val="Body"/>
        <w:numPr>
          <w:ilvl w:val="0"/>
          <w:numId w:val="4"/>
        </w:numPr>
      </w:pPr>
      <w:r w:rsidRPr="00C34110">
        <w:t>gender  </w:t>
      </w:r>
    </w:p>
    <w:p w14:paraId="320D1ABB" w14:textId="77777777" w:rsidR="00E8007F" w:rsidRPr="00C34110" w:rsidRDefault="00E8007F" w:rsidP="00E8007F">
      <w:pPr>
        <w:pStyle w:val="Body"/>
        <w:numPr>
          <w:ilvl w:val="0"/>
          <w:numId w:val="4"/>
        </w:numPr>
      </w:pPr>
      <w:r w:rsidRPr="00C34110">
        <w:t>year level and class group  </w:t>
      </w:r>
    </w:p>
    <w:p w14:paraId="3BC74137" w14:textId="77777777" w:rsidR="00E8007F" w:rsidRPr="00C34110" w:rsidRDefault="00E8007F" w:rsidP="00E8007F">
      <w:pPr>
        <w:pStyle w:val="Body"/>
        <w:numPr>
          <w:ilvl w:val="0"/>
          <w:numId w:val="4"/>
        </w:numPr>
      </w:pPr>
      <w:r w:rsidRPr="00C34110">
        <w:t>parent/guardian</w:t>
      </w:r>
      <w:r>
        <w:t xml:space="preserve"> contact details </w:t>
      </w:r>
      <w:r w:rsidRPr="00C34110">
        <w:t>  </w:t>
      </w:r>
    </w:p>
    <w:p w14:paraId="661DA72E" w14:textId="77777777" w:rsidR="00E8007F" w:rsidRPr="00C34110" w:rsidRDefault="00E8007F" w:rsidP="00E8007F">
      <w:pPr>
        <w:pStyle w:val="Body"/>
        <w:numPr>
          <w:ilvl w:val="0"/>
          <w:numId w:val="4"/>
        </w:numPr>
      </w:pPr>
      <w:r w:rsidRPr="00C34110">
        <w:t>language(s) spoken at home.</w:t>
      </w:r>
    </w:p>
    <w:p w14:paraId="1AA38580" w14:textId="77777777" w:rsidR="00E8007F" w:rsidRPr="00C34110" w:rsidRDefault="00E8007F" w:rsidP="00E8007F">
      <w:pPr>
        <w:pStyle w:val="Heading2"/>
        <w:rPr>
          <w:rFonts w:eastAsia="Times"/>
        </w:rPr>
      </w:pPr>
      <w:bookmarkStart w:id="1" w:name="_Toc83644353"/>
      <w:r w:rsidRPr="00C34110">
        <w:rPr>
          <w:rFonts w:eastAsia="Times"/>
        </w:rPr>
        <w:t>Why do</w:t>
      </w:r>
      <w:r>
        <w:rPr>
          <w:rFonts w:eastAsia="Times"/>
        </w:rPr>
        <w:t>es the</w:t>
      </w:r>
      <w:r w:rsidRPr="00C34110">
        <w:rPr>
          <w:rFonts w:eastAsia="Times"/>
        </w:rPr>
        <w:t xml:space="preserve"> school provide this information?</w:t>
      </w:r>
      <w:bookmarkEnd w:id="1"/>
    </w:p>
    <w:p w14:paraId="0E4547A9" w14:textId="77777777" w:rsidR="00E8007F" w:rsidRPr="00C34110" w:rsidRDefault="00E8007F" w:rsidP="00E8007F">
      <w:pPr>
        <w:pStyle w:val="Body"/>
        <w:numPr>
          <w:ilvl w:val="0"/>
          <w:numId w:val="5"/>
        </w:numPr>
      </w:pPr>
      <w:r w:rsidRPr="00C34110">
        <w:t>To improve communication with parents/guardians regarding their child’s vaccination needs</w:t>
      </w:r>
      <w:r>
        <w:t>.</w:t>
      </w:r>
    </w:p>
    <w:p w14:paraId="12DACECD" w14:textId="77777777" w:rsidR="00E8007F" w:rsidRPr="00C34110" w:rsidRDefault="00E8007F" w:rsidP="00E8007F">
      <w:pPr>
        <w:pStyle w:val="Body"/>
        <w:numPr>
          <w:ilvl w:val="0"/>
          <w:numId w:val="5"/>
        </w:numPr>
      </w:pPr>
      <w:r w:rsidRPr="00C34110">
        <w:t>To ensure all eligible students are offered the opportunity to access free vaccinations at school.</w:t>
      </w:r>
    </w:p>
    <w:p w14:paraId="6F3C4EFC" w14:textId="77777777" w:rsidR="00E8007F" w:rsidRPr="00C34110" w:rsidRDefault="00E8007F" w:rsidP="00E8007F">
      <w:pPr>
        <w:pStyle w:val="Body"/>
        <w:numPr>
          <w:ilvl w:val="0"/>
          <w:numId w:val="5"/>
        </w:numPr>
      </w:pPr>
      <w:r w:rsidRPr="00C34110">
        <w:t>To reduce the administrative burden on school staff to follow-up consent forms</w:t>
      </w:r>
      <w:r>
        <w:t>.</w:t>
      </w:r>
    </w:p>
    <w:p w14:paraId="77AF0272" w14:textId="77777777" w:rsidR="00E8007F" w:rsidRPr="00C34110" w:rsidRDefault="00E8007F" w:rsidP="00E8007F">
      <w:pPr>
        <w:pStyle w:val="Body"/>
        <w:numPr>
          <w:ilvl w:val="0"/>
          <w:numId w:val="6"/>
        </w:numPr>
      </w:pPr>
      <w:r w:rsidRPr="00C34110">
        <w:t>To</w:t>
      </w:r>
      <w:r>
        <w:t xml:space="preserve"> </w:t>
      </w:r>
      <w:r w:rsidRPr="00C34110">
        <w:t>eliminate manual data entry processes</w:t>
      </w:r>
      <w:r>
        <w:t>.</w:t>
      </w:r>
    </w:p>
    <w:p w14:paraId="0FFDB4A5" w14:textId="77777777" w:rsidR="00E8007F" w:rsidRPr="00F076BD" w:rsidRDefault="00E8007F" w:rsidP="00E8007F">
      <w:pPr>
        <w:pStyle w:val="Heading2"/>
        <w:rPr>
          <w:rFonts w:eastAsia="Times"/>
          <w:color w:val="auto"/>
        </w:rPr>
      </w:pPr>
      <w:bookmarkStart w:id="2" w:name="_Toc83644354"/>
      <w:r w:rsidRPr="00F076BD">
        <w:rPr>
          <w:rFonts w:eastAsia="Times"/>
          <w:color w:val="auto"/>
        </w:rPr>
        <w:lastRenderedPageBreak/>
        <w:t>What do I need to do?</w:t>
      </w:r>
      <w:bookmarkEnd w:id="2"/>
    </w:p>
    <w:p w14:paraId="1307E0B5" w14:textId="77777777" w:rsidR="00E8007F" w:rsidRPr="00F076BD" w:rsidRDefault="00E8007F" w:rsidP="00E8007F">
      <w:pPr>
        <w:pStyle w:val="Body"/>
        <w:numPr>
          <w:ilvl w:val="0"/>
          <w:numId w:val="2"/>
        </w:numPr>
      </w:pPr>
      <w:r w:rsidRPr="00F076BD">
        <w:t xml:space="preserve">Read the information provided in your child’s consent form and complete all sections. </w:t>
      </w:r>
    </w:p>
    <w:p w14:paraId="30442D29" w14:textId="77777777" w:rsidR="00E8007F" w:rsidRPr="00F076BD" w:rsidRDefault="00E8007F" w:rsidP="00E8007F">
      <w:pPr>
        <w:pStyle w:val="Body"/>
        <w:numPr>
          <w:ilvl w:val="0"/>
          <w:numId w:val="2"/>
        </w:numPr>
      </w:pPr>
      <w:r w:rsidRPr="00F076BD">
        <w:t>Return the immunisation consent form with all relevant fields completed to school, even if you choose not to consent for your child to be vaccinated as part of the secondary school immunisation program.</w:t>
      </w:r>
    </w:p>
    <w:p w14:paraId="42855A95" w14:textId="77777777" w:rsidR="00E8007F" w:rsidRPr="00F076BD" w:rsidRDefault="00E8007F" w:rsidP="00E8007F">
      <w:pPr>
        <w:pStyle w:val="Body"/>
        <w:numPr>
          <w:ilvl w:val="0"/>
          <w:numId w:val="2"/>
        </w:numPr>
      </w:pPr>
      <w:r w:rsidRPr="00F076BD">
        <w:t>Your information will be provided to Barwon Health immunisation service in February. If you do not wish for your details to be provided, please advise the school in writing before February 10</w:t>
      </w:r>
      <w:r w:rsidRPr="00F076BD">
        <w:rPr>
          <w:vertAlign w:val="superscript"/>
        </w:rPr>
        <w:t>th</w:t>
      </w:r>
      <w:proofErr w:type="gramStart"/>
      <w:r w:rsidRPr="00F076BD">
        <w:t xml:space="preserve"> 2023</w:t>
      </w:r>
      <w:proofErr w:type="gramEnd"/>
      <w:r w:rsidRPr="00F076BD">
        <w:t>.</w:t>
      </w:r>
    </w:p>
    <w:p w14:paraId="10F0D40F" w14:textId="77777777" w:rsidR="00E8007F" w:rsidRPr="00F076BD" w:rsidRDefault="00E8007F" w:rsidP="00E8007F">
      <w:pPr>
        <w:pStyle w:val="Body"/>
      </w:pPr>
      <w:r w:rsidRPr="00F076BD">
        <w:t xml:space="preserve">Every day vaccination saves lives and makes it possible for Victorians to live free from the illness and disability caused by many infectious diseases. </w:t>
      </w:r>
    </w:p>
    <w:p w14:paraId="0203F355" w14:textId="77777777" w:rsidR="00E8007F" w:rsidRPr="00F076BD" w:rsidRDefault="00E8007F" w:rsidP="00E8007F">
      <w:pPr>
        <w:pStyle w:val="Body"/>
      </w:pPr>
      <w:r w:rsidRPr="00F076BD">
        <w:t xml:space="preserve">For further information please go to the following links: </w:t>
      </w:r>
    </w:p>
    <w:p w14:paraId="6C9AB9FA" w14:textId="77777777" w:rsidR="00E8007F" w:rsidRPr="00F076BD" w:rsidRDefault="00E8007F" w:rsidP="00E8007F">
      <w:pPr>
        <w:pStyle w:val="Bullet1"/>
        <w:tabs>
          <w:tab w:val="clear" w:pos="360"/>
        </w:tabs>
        <w:ind w:left="284" w:hanging="284"/>
      </w:pPr>
      <w:r w:rsidRPr="00F076BD">
        <w:t xml:space="preserve">Privacy - </w:t>
      </w:r>
      <w:hyperlink r:id="rId8" w:history="1">
        <w:r w:rsidRPr="00F076BD">
          <w:rPr>
            <w:rStyle w:val="Hyperlink"/>
            <w:color w:val="auto"/>
          </w:rPr>
          <w:t>Schools' privacy policy (education.vic.gov.au)</w:t>
        </w:r>
      </w:hyperlink>
    </w:p>
    <w:p w14:paraId="06DD8B36" w14:textId="77777777" w:rsidR="00E8007F" w:rsidRPr="00F076BD" w:rsidRDefault="00E8007F" w:rsidP="00E8007F">
      <w:pPr>
        <w:pStyle w:val="Bullet1"/>
        <w:tabs>
          <w:tab w:val="clear" w:pos="360"/>
        </w:tabs>
        <w:ind w:left="284" w:hanging="284"/>
      </w:pPr>
      <w:hyperlink r:id="rId9">
        <w:r w:rsidRPr="00F076BD">
          <w:rPr>
            <w:rStyle w:val="Hyperlink"/>
            <w:color w:val="auto"/>
          </w:rPr>
          <w:t>https://www.betterhealth.vic.gov.au/health/healthyliving/immunisation-in-secondary- schools</w:t>
        </w:r>
      </w:hyperlink>
      <w:r w:rsidRPr="00F076BD">
        <w:t xml:space="preserve"> </w:t>
      </w:r>
    </w:p>
    <w:p w14:paraId="7C32437F" w14:textId="77777777" w:rsidR="00E8007F" w:rsidRPr="00F076BD" w:rsidRDefault="00E8007F" w:rsidP="00E8007F">
      <w:pPr>
        <w:pStyle w:val="Body"/>
      </w:pPr>
    </w:p>
    <w:p w14:paraId="2F5457C6" w14:textId="77777777" w:rsidR="00E8007F" w:rsidRDefault="00E8007F" w:rsidP="00E8007F">
      <w:pPr>
        <w:pStyle w:val="Body"/>
      </w:pPr>
      <w:r w:rsidRPr="00F076BD">
        <w:t xml:space="preserve">From your </w:t>
      </w:r>
      <w:proofErr w:type="gramStart"/>
      <w:r w:rsidRPr="00F076BD">
        <w:t>Principal</w:t>
      </w:r>
      <w:proofErr w:type="gramEnd"/>
      <w:r w:rsidRPr="00F076BD">
        <w:t xml:space="preserve"> </w:t>
      </w:r>
    </w:p>
    <w:p w14:paraId="51B80B7D" w14:textId="77777777" w:rsidR="00E8007F" w:rsidRPr="00F076BD" w:rsidRDefault="00E8007F" w:rsidP="00E8007F">
      <w:pPr>
        <w:pStyle w:val="Body"/>
      </w:pPr>
      <w:r w:rsidRPr="00F076BD">
        <w:t>Glenn Davey</w:t>
      </w:r>
    </w:p>
    <w:p w14:paraId="1C9D9BF8" w14:textId="77777777" w:rsidR="00E8007F" w:rsidRPr="00F076BD" w:rsidRDefault="00E8007F" w:rsidP="00E8007F">
      <w:pPr>
        <w:pStyle w:val="Body"/>
      </w:pPr>
      <w:r w:rsidRPr="00F076BD">
        <w:t>52254100</w:t>
      </w:r>
    </w:p>
    <w:p w14:paraId="4D65A076" w14:textId="7292B989" w:rsidR="00420432" w:rsidRDefault="00420432" w:rsidP="003B7E8E"/>
    <w:p w14:paraId="66225D71" w14:textId="77777777" w:rsidR="003B7E8E" w:rsidRDefault="003B7E8E" w:rsidP="003B7E8E"/>
    <w:sectPr w:rsidR="003B7E8E" w:rsidSect="003B7E8E">
      <w:headerReference w:type="even" r:id="rId10"/>
      <w:headerReference w:type="default" r:id="rId11"/>
      <w:footerReference w:type="even" r:id="rId12"/>
      <w:footerReference w:type="default" r:id="rId13"/>
      <w:headerReference w:type="first" r:id="rId14"/>
      <w:footerReference w:type="first" r:id="rId15"/>
      <w:pgSz w:w="11906" w:h="16838" w:code="9"/>
      <w:pgMar w:top="720" w:right="1134" w:bottom="720" w:left="1134"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2B9F8" w14:textId="77777777" w:rsidR="001D2410" w:rsidRDefault="001D2410" w:rsidP="00FD10C3">
      <w:pPr>
        <w:spacing w:after="0" w:line="240" w:lineRule="auto"/>
      </w:pPr>
      <w:r>
        <w:separator/>
      </w:r>
    </w:p>
  </w:endnote>
  <w:endnote w:type="continuationSeparator" w:id="0">
    <w:p w14:paraId="6BA2DA4F" w14:textId="77777777" w:rsidR="001D2410" w:rsidRDefault="001D2410" w:rsidP="00FD1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EC66" w14:textId="77777777" w:rsidR="007E63D5" w:rsidRDefault="007E63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40615" w14:textId="77777777" w:rsidR="00B34D0C" w:rsidRDefault="00B34D0C" w:rsidP="00B34D0C">
    <w:pPr>
      <w:tabs>
        <w:tab w:val="left" w:pos="284"/>
        <w:tab w:val="left" w:pos="2410"/>
      </w:tabs>
      <w:spacing w:after="0"/>
      <w:ind w:right="-567"/>
      <w:rPr>
        <w:rFonts w:ascii="Calibri" w:eastAsia="Calibri" w:hAnsi="Calibri"/>
        <w:b/>
        <w:i/>
        <w:color w:val="002060"/>
        <w:sz w:val="14"/>
        <w:szCs w:val="14"/>
      </w:rPr>
    </w:pPr>
    <w:r>
      <w:rPr>
        <w:rFonts w:ascii="Calibri" w:eastAsia="Calibri" w:hAnsi="Calibri"/>
        <w:b/>
        <w:i/>
        <w:noProof/>
        <w:color w:val="002060"/>
        <w:sz w:val="14"/>
        <w:szCs w:val="14"/>
        <w:lang w:eastAsia="en-AU"/>
      </w:rPr>
      <mc:AlternateContent>
        <mc:Choice Requires="wps">
          <w:drawing>
            <wp:anchor distT="0" distB="0" distL="114300" distR="114300" simplePos="0" relativeHeight="251661312" behindDoc="0" locked="0" layoutInCell="1" allowOverlap="1" wp14:anchorId="0B109BA9" wp14:editId="02A33443">
              <wp:simplePos x="0" y="0"/>
              <wp:positionH relativeFrom="column">
                <wp:posOffset>-1094036</wp:posOffset>
              </wp:positionH>
              <wp:positionV relativeFrom="paragraph">
                <wp:posOffset>159196</wp:posOffset>
              </wp:positionV>
              <wp:extent cx="7585969" cy="0"/>
              <wp:effectExtent l="0" t="19050" r="34290" b="19050"/>
              <wp:wrapNone/>
              <wp:docPr id="3" name="Straight Connector 3"/>
              <wp:cNvGraphicFramePr/>
              <a:graphic xmlns:a="http://schemas.openxmlformats.org/drawingml/2006/main">
                <a:graphicData uri="http://schemas.microsoft.com/office/word/2010/wordprocessingShape">
                  <wps:wsp>
                    <wps:cNvCnPr/>
                    <wps:spPr>
                      <a:xfrm>
                        <a:off x="0" y="0"/>
                        <a:ext cx="7585969" cy="0"/>
                      </a:xfrm>
                      <a:prstGeom prst="line">
                        <a:avLst/>
                      </a:prstGeom>
                      <a:ln w="31750" cmpd="thickThi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5F19B22"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6.15pt,12.55pt" to="511.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" strokecolor="#243f60 [1604]" strokeweight="2.5pt">
              <v:stroke linestyle="thickThin"/>
            </v:line>
          </w:pict>
        </mc:Fallback>
      </mc:AlternateContent>
    </w:r>
  </w:p>
  <w:p w14:paraId="30BA0B74" w14:textId="77777777" w:rsidR="00B34D0C" w:rsidRDefault="00B34D0C" w:rsidP="00B34D0C">
    <w:pPr>
      <w:tabs>
        <w:tab w:val="left" w:pos="284"/>
        <w:tab w:val="left" w:pos="2410"/>
      </w:tabs>
      <w:spacing w:after="0"/>
      <w:ind w:right="-567"/>
      <w:rPr>
        <w:rFonts w:ascii="Calibri" w:eastAsia="Calibri" w:hAnsi="Calibri"/>
        <w:b/>
        <w:i/>
        <w:color w:val="002060"/>
        <w:sz w:val="14"/>
        <w:szCs w:val="14"/>
      </w:rPr>
    </w:pPr>
  </w:p>
  <w:p w14:paraId="6C5620FA" w14:textId="24F409A9" w:rsidR="00B34D0C" w:rsidRPr="006F1278" w:rsidRDefault="00B34D0C" w:rsidP="006F1278">
    <w:pPr>
      <w:tabs>
        <w:tab w:val="left" w:pos="1985"/>
      </w:tabs>
      <w:spacing w:after="0"/>
      <w:ind w:right="-567"/>
      <w:rPr>
        <w:rFonts w:ascii="Calibri" w:eastAsia="Calibri" w:hAnsi="Calibri"/>
        <w:color w:val="002060"/>
        <w:sz w:val="18"/>
        <w:szCs w:val="18"/>
      </w:rPr>
    </w:pPr>
    <w:r w:rsidRPr="006F1278">
      <w:rPr>
        <w:rFonts w:ascii="Calibri" w:eastAsia="Calibri" w:hAnsi="Calibri"/>
        <w:b/>
        <w:i/>
        <w:color w:val="002060"/>
        <w:sz w:val="18"/>
        <w:szCs w:val="18"/>
      </w:rPr>
      <w:t>Our Vision:</w:t>
    </w:r>
    <w:r w:rsidRPr="006F1278">
      <w:rPr>
        <w:rFonts w:ascii="Calibri" w:eastAsia="Calibri" w:hAnsi="Calibri"/>
        <w:color w:val="002060"/>
        <w:sz w:val="18"/>
        <w:szCs w:val="18"/>
      </w:rPr>
      <w:tab/>
      <w:t xml:space="preserve">Geelong High School is a positive and creative learning community that embraces its history </w:t>
    </w:r>
    <w:r w:rsidR="006F1278">
      <w:rPr>
        <w:rFonts w:ascii="Calibri" w:eastAsia="Calibri" w:hAnsi="Calibri"/>
        <w:color w:val="002060"/>
        <w:sz w:val="18"/>
        <w:szCs w:val="18"/>
      </w:rPr>
      <w:tab/>
    </w:r>
    <w:r w:rsidR="006F1278">
      <w:rPr>
        <w:rFonts w:ascii="Calibri" w:eastAsia="Calibri" w:hAnsi="Calibri"/>
        <w:color w:val="002060"/>
        <w:sz w:val="18"/>
        <w:szCs w:val="18"/>
      </w:rPr>
      <w:tab/>
    </w:r>
    <w:r w:rsidRPr="006F1278">
      <w:rPr>
        <w:rFonts w:ascii="Calibri" w:eastAsia="Calibri" w:hAnsi="Calibri"/>
        <w:color w:val="002060"/>
        <w:sz w:val="18"/>
        <w:szCs w:val="18"/>
      </w:rPr>
      <w:t>and prepares students for life.</w:t>
    </w:r>
  </w:p>
  <w:p w14:paraId="3F3C0DBB" w14:textId="41234BB8" w:rsidR="00B34D0C" w:rsidRPr="006F1278" w:rsidRDefault="00B34D0C" w:rsidP="006F1278">
    <w:pPr>
      <w:tabs>
        <w:tab w:val="left" w:pos="1985"/>
      </w:tabs>
      <w:spacing w:after="0"/>
      <w:ind w:right="-567"/>
      <w:rPr>
        <w:rFonts w:ascii="Calibri" w:eastAsia="Calibri" w:hAnsi="Calibri"/>
        <w:color w:val="002060"/>
        <w:sz w:val="18"/>
        <w:szCs w:val="18"/>
      </w:rPr>
    </w:pPr>
    <w:r w:rsidRPr="006F1278">
      <w:rPr>
        <w:rFonts w:ascii="Calibri" w:eastAsia="Calibri" w:hAnsi="Calibri"/>
        <w:b/>
        <w:i/>
        <w:color w:val="002060"/>
        <w:sz w:val="18"/>
        <w:szCs w:val="18"/>
      </w:rPr>
      <w:t>We are committed to</w:t>
    </w:r>
    <w:r w:rsidRPr="006F1278">
      <w:rPr>
        <w:rFonts w:ascii="Calibri" w:eastAsia="Calibri" w:hAnsi="Calibri"/>
        <w:color w:val="002060"/>
        <w:sz w:val="18"/>
        <w:szCs w:val="18"/>
      </w:rPr>
      <w:t xml:space="preserve">: </w:t>
    </w:r>
    <w:r w:rsidRPr="006F1278">
      <w:rPr>
        <w:rFonts w:ascii="Calibri" w:eastAsia="Calibri" w:hAnsi="Calibri"/>
        <w:color w:val="002060"/>
        <w:sz w:val="18"/>
        <w:szCs w:val="18"/>
      </w:rPr>
      <w:tab/>
      <w:t xml:space="preserve">Developing caring and respectful </w:t>
    </w:r>
    <w:r w:rsidR="006F1278" w:rsidRPr="006F1278">
      <w:rPr>
        <w:rFonts w:ascii="Calibri" w:eastAsia="Calibri" w:hAnsi="Calibri"/>
        <w:color w:val="002060"/>
        <w:sz w:val="18"/>
        <w:szCs w:val="18"/>
      </w:rPr>
      <w:t>relationships.</w:t>
    </w:r>
  </w:p>
  <w:p w14:paraId="2CAD8E9C" w14:textId="77777777" w:rsidR="00A310F1" w:rsidRDefault="00B34D0C" w:rsidP="006F1278">
    <w:pPr>
      <w:tabs>
        <w:tab w:val="left" w:pos="1985"/>
      </w:tabs>
      <w:spacing w:after="0"/>
      <w:ind w:left="142" w:right="-567"/>
      <w:rPr>
        <w:rFonts w:ascii="Calibri" w:eastAsia="Calibri" w:hAnsi="Calibri"/>
        <w:color w:val="002060"/>
        <w:sz w:val="18"/>
        <w:szCs w:val="18"/>
      </w:rPr>
    </w:pPr>
    <w:r w:rsidRPr="006F1278">
      <w:rPr>
        <w:rFonts w:ascii="Calibri" w:eastAsia="Calibri" w:hAnsi="Calibri"/>
        <w:color w:val="002060"/>
        <w:sz w:val="18"/>
        <w:szCs w:val="18"/>
      </w:rPr>
      <w:tab/>
      <w:t xml:space="preserve">Empowering people to realise their potential through effort, </w:t>
    </w:r>
    <w:proofErr w:type="gramStart"/>
    <w:r w:rsidRPr="006F1278">
      <w:rPr>
        <w:rFonts w:ascii="Calibri" w:eastAsia="Calibri" w:hAnsi="Calibri"/>
        <w:color w:val="002060"/>
        <w:sz w:val="18"/>
        <w:szCs w:val="18"/>
      </w:rPr>
      <w:t>responsibility</w:t>
    </w:r>
    <w:proofErr w:type="gramEnd"/>
    <w:r w:rsidRPr="006F1278">
      <w:rPr>
        <w:rFonts w:ascii="Calibri" w:eastAsia="Calibri" w:hAnsi="Calibri"/>
        <w:color w:val="002060"/>
        <w:sz w:val="18"/>
        <w:szCs w:val="18"/>
      </w:rPr>
      <w:t xml:space="preserve"> and teamwork; </w:t>
    </w:r>
    <w:r w:rsidR="006F1278">
      <w:rPr>
        <w:rFonts w:ascii="Calibri" w:eastAsia="Calibri" w:hAnsi="Calibri"/>
        <w:color w:val="002060"/>
        <w:sz w:val="18"/>
        <w:szCs w:val="18"/>
      </w:rPr>
      <w:t>a</w:t>
    </w:r>
    <w:r w:rsidRPr="006F1278">
      <w:rPr>
        <w:rFonts w:ascii="Calibri" w:eastAsia="Calibri" w:hAnsi="Calibri"/>
        <w:color w:val="002060"/>
        <w:sz w:val="18"/>
        <w:szCs w:val="18"/>
      </w:rPr>
      <w:t>nd</w:t>
    </w:r>
    <w:r w:rsidR="006F1278">
      <w:rPr>
        <w:rFonts w:ascii="Calibri" w:eastAsia="Calibri" w:hAnsi="Calibri"/>
        <w:color w:val="002060"/>
        <w:sz w:val="18"/>
        <w:szCs w:val="18"/>
      </w:rPr>
      <w:t xml:space="preserve"> </w:t>
    </w:r>
    <w:r w:rsidR="006F1278">
      <w:rPr>
        <w:rFonts w:ascii="Calibri" w:eastAsia="Calibri" w:hAnsi="Calibri"/>
        <w:color w:val="002060"/>
        <w:sz w:val="18"/>
        <w:szCs w:val="18"/>
      </w:rPr>
      <w:tab/>
    </w:r>
  </w:p>
  <w:p w14:paraId="3A63A404" w14:textId="1944C01B" w:rsidR="00B34D0C" w:rsidRPr="006F1278" w:rsidRDefault="00A310F1" w:rsidP="006F1278">
    <w:pPr>
      <w:tabs>
        <w:tab w:val="left" w:pos="1985"/>
      </w:tabs>
      <w:spacing w:after="0"/>
      <w:ind w:left="142" w:right="-567"/>
      <w:rPr>
        <w:rFonts w:ascii="Calibri" w:eastAsia="Calibri" w:hAnsi="Calibri"/>
        <w:color w:val="002060"/>
        <w:sz w:val="18"/>
        <w:szCs w:val="18"/>
      </w:rPr>
    </w:pPr>
    <w:r>
      <w:rPr>
        <w:rFonts w:ascii="Calibri" w:eastAsia="Calibri" w:hAnsi="Calibri"/>
        <w:color w:val="002060"/>
        <w:sz w:val="18"/>
        <w:szCs w:val="18"/>
      </w:rPr>
      <w:tab/>
    </w:r>
    <w:r w:rsidR="00B34D0C" w:rsidRPr="006F1278">
      <w:rPr>
        <w:rFonts w:ascii="Calibri" w:eastAsia="Calibri" w:hAnsi="Calibri"/>
        <w:color w:val="002060"/>
        <w:sz w:val="18"/>
        <w:szCs w:val="18"/>
      </w:rPr>
      <w:t>Building healthy resilient and productive global citizens</w:t>
    </w:r>
  </w:p>
  <w:p w14:paraId="1B97EF9E" w14:textId="021CBBF2" w:rsidR="00B34D0C" w:rsidRPr="006F1278" w:rsidRDefault="00B34D0C" w:rsidP="006F1278">
    <w:pPr>
      <w:tabs>
        <w:tab w:val="left" w:pos="1985"/>
      </w:tabs>
      <w:spacing w:after="0"/>
      <w:ind w:right="-567"/>
      <w:rPr>
        <w:rFonts w:ascii="Calibri" w:eastAsia="Calibri" w:hAnsi="Calibri"/>
        <w:color w:val="002060"/>
        <w:sz w:val="18"/>
        <w:szCs w:val="18"/>
      </w:rPr>
    </w:pPr>
    <w:r w:rsidRPr="006F1278">
      <w:rPr>
        <w:rFonts w:ascii="Calibri" w:eastAsia="Calibri" w:hAnsi="Calibri"/>
        <w:b/>
        <w:i/>
        <w:color w:val="002060"/>
        <w:sz w:val="18"/>
        <w:szCs w:val="18"/>
      </w:rPr>
      <w:t xml:space="preserve">Our core value </w:t>
    </w:r>
    <w:proofErr w:type="gramStart"/>
    <w:r w:rsidRPr="006F1278">
      <w:rPr>
        <w:rFonts w:ascii="Calibri" w:eastAsia="Calibri" w:hAnsi="Calibri"/>
        <w:b/>
        <w:i/>
        <w:color w:val="002060"/>
        <w:sz w:val="18"/>
        <w:szCs w:val="18"/>
      </w:rPr>
      <w:t>is:</w:t>
    </w:r>
    <w:proofErr w:type="gramEnd"/>
    <w:r w:rsidRPr="006F1278">
      <w:rPr>
        <w:rFonts w:ascii="Calibri" w:eastAsia="Calibri" w:hAnsi="Calibri"/>
        <w:b/>
        <w:i/>
        <w:color w:val="002060"/>
        <w:sz w:val="18"/>
        <w:szCs w:val="18"/>
      </w:rPr>
      <w:tab/>
    </w:r>
    <w:r w:rsidRPr="006F1278">
      <w:rPr>
        <w:rFonts w:ascii="Calibri" w:eastAsia="Calibri" w:hAnsi="Calibri"/>
        <w:b/>
        <w:color w:val="002060"/>
        <w:sz w:val="18"/>
        <w:szCs w:val="18"/>
      </w:rPr>
      <w:t>RESPECT</w:t>
    </w:r>
    <w:r w:rsidRPr="006F1278">
      <w:rPr>
        <w:rFonts w:ascii="Calibri" w:eastAsia="Calibri" w:hAnsi="Calibri"/>
        <w:color w:val="002060"/>
        <w:sz w:val="18"/>
        <w:szCs w:val="18"/>
      </w:rPr>
      <w:tab/>
    </w:r>
  </w:p>
  <w:p w14:paraId="2ED042C9" w14:textId="2362EE2F" w:rsidR="00B34D0C" w:rsidRPr="006F1278" w:rsidRDefault="00B34D0C" w:rsidP="006F1278">
    <w:pPr>
      <w:tabs>
        <w:tab w:val="left" w:pos="1985"/>
      </w:tabs>
      <w:spacing w:after="0"/>
      <w:ind w:right="-567"/>
      <w:rPr>
        <w:rFonts w:ascii="Calibri" w:eastAsia="Calibri" w:hAnsi="Calibri"/>
        <w:b/>
        <w:color w:val="002060"/>
        <w:sz w:val="18"/>
        <w:szCs w:val="18"/>
      </w:rPr>
    </w:pPr>
    <w:r w:rsidRPr="006F1278">
      <w:rPr>
        <w:rFonts w:ascii="Calibri" w:eastAsia="Calibri" w:hAnsi="Calibri"/>
        <w:color w:val="002060"/>
        <w:sz w:val="18"/>
        <w:szCs w:val="18"/>
      </w:rPr>
      <w:tab/>
    </w:r>
    <w:r w:rsidRPr="006F1278">
      <w:rPr>
        <w:rFonts w:ascii="Calibri" w:eastAsia="Calibri" w:hAnsi="Calibri"/>
        <w:b/>
        <w:color w:val="002060"/>
        <w:sz w:val="18"/>
        <w:szCs w:val="18"/>
      </w:rPr>
      <w:t>R</w:t>
    </w:r>
    <w:r w:rsidRPr="006F1278">
      <w:rPr>
        <w:rFonts w:ascii="Calibri" w:eastAsia="Calibri" w:hAnsi="Calibri"/>
        <w:color w:val="002060"/>
        <w:sz w:val="18"/>
        <w:szCs w:val="18"/>
      </w:rPr>
      <w:t xml:space="preserve">esponsibility, </w:t>
    </w:r>
    <w:r w:rsidRPr="006F1278">
      <w:rPr>
        <w:rFonts w:ascii="Calibri" w:eastAsia="Calibri" w:hAnsi="Calibri"/>
        <w:b/>
        <w:color w:val="002060"/>
        <w:sz w:val="18"/>
        <w:szCs w:val="18"/>
      </w:rPr>
      <w:t>E</w:t>
    </w:r>
    <w:r w:rsidRPr="006F1278">
      <w:rPr>
        <w:rFonts w:ascii="Calibri" w:eastAsia="Calibri" w:hAnsi="Calibri"/>
        <w:color w:val="002060"/>
        <w:sz w:val="18"/>
        <w:szCs w:val="18"/>
      </w:rPr>
      <w:t xml:space="preserve">ffort, </w:t>
    </w:r>
    <w:r w:rsidRPr="006F1278">
      <w:rPr>
        <w:rFonts w:ascii="Calibri" w:eastAsia="Calibri" w:hAnsi="Calibri"/>
        <w:b/>
        <w:color w:val="002060"/>
        <w:sz w:val="18"/>
        <w:szCs w:val="18"/>
      </w:rPr>
      <w:t>S</w:t>
    </w:r>
    <w:r w:rsidRPr="006F1278">
      <w:rPr>
        <w:rFonts w:ascii="Calibri" w:eastAsia="Calibri" w:hAnsi="Calibri"/>
        <w:color w:val="002060"/>
        <w:sz w:val="18"/>
        <w:szCs w:val="18"/>
      </w:rPr>
      <w:t xml:space="preserve">ervice, </w:t>
    </w:r>
    <w:r w:rsidRPr="006F1278">
      <w:rPr>
        <w:rFonts w:ascii="Calibri" w:eastAsia="Calibri" w:hAnsi="Calibri"/>
        <w:b/>
        <w:color w:val="002060"/>
        <w:sz w:val="18"/>
        <w:szCs w:val="18"/>
      </w:rPr>
      <w:t>P</w:t>
    </w:r>
    <w:r w:rsidRPr="006F1278">
      <w:rPr>
        <w:rFonts w:ascii="Calibri" w:eastAsia="Calibri" w:hAnsi="Calibri"/>
        <w:color w:val="002060"/>
        <w:sz w:val="18"/>
        <w:szCs w:val="18"/>
      </w:rPr>
      <w:t xml:space="preserve">ositivity, </w:t>
    </w:r>
    <w:r w:rsidRPr="006F1278">
      <w:rPr>
        <w:rFonts w:ascii="Calibri" w:eastAsia="Calibri" w:hAnsi="Calibri"/>
        <w:b/>
        <w:color w:val="002060"/>
        <w:sz w:val="18"/>
        <w:szCs w:val="18"/>
      </w:rPr>
      <w:t>E</w:t>
    </w:r>
    <w:r w:rsidRPr="006F1278">
      <w:rPr>
        <w:rFonts w:ascii="Calibri" w:eastAsia="Calibri" w:hAnsi="Calibri"/>
        <w:color w:val="002060"/>
        <w:sz w:val="18"/>
        <w:szCs w:val="18"/>
      </w:rPr>
      <w:t xml:space="preserve">xcellence, </w:t>
    </w:r>
    <w:r w:rsidRPr="006F1278">
      <w:rPr>
        <w:rFonts w:ascii="Calibri" w:eastAsia="Calibri" w:hAnsi="Calibri"/>
        <w:b/>
        <w:color w:val="002060"/>
        <w:sz w:val="18"/>
        <w:szCs w:val="18"/>
      </w:rPr>
      <w:t>C</w:t>
    </w:r>
    <w:r w:rsidRPr="006F1278">
      <w:rPr>
        <w:rFonts w:ascii="Calibri" w:eastAsia="Calibri" w:hAnsi="Calibri"/>
        <w:color w:val="002060"/>
        <w:sz w:val="18"/>
        <w:szCs w:val="18"/>
      </w:rPr>
      <w:t xml:space="preserve">reativity, </w:t>
    </w:r>
    <w:r w:rsidRPr="006F1278">
      <w:rPr>
        <w:rFonts w:ascii="Calibri" w:eastAsia="Calibri" w:hAnsi="Calibri"/>
        <w:b/>
        <w:color w:val="002060"/>
        <w:sz w:val="18"/>
        <w:szCs w:val="18"/>
      </w:rPr>
      <w:t>T</w:t>
    </w:r>
    <w:r w:rsidRPr="006F1278">
      <w:rPr>
        <w:rFonts w:ascii="Calibri" w:eastAsia="Calibri" w:hAnsi="Calibri"/>
        <w:color w:val="002060"/>
        <w:sz w:val="18"/>
        <w:szCs w:val="18"/>
      </w:rPr>
      <w:t>eamwork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C49E" w14:textId="77777777" w:rsidR="007E63D5" w:rsidRDefault="007E6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37809" w14:textId="77777777" w:rsidR="001D2410" w:rsidRDefault="001D2410" w:rsidP="00FD10C3">
      <w:pPr>
        <w:spacing w:after="0" w:line="240" w:lineRule="auto"/>
      </w:pPr>
      <w:r>
        <w:separator/>
      </w:r>
    </w:p>
  </w:footnote>
  <w:footnote w:type="continuationSeparator" w:id="0">
    <w:p w14:paraId="46522750" w14:textId="77777777" w:rsidR="001D2410" w:rsidRDefault="001D2410" w:rsidP="00FD1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AFA2A" w14:textId="77777777" w:rsidR="007E63D5" w:rsidRDefault="007E63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ADC2D" w14:textId="77777777" w:rsidR="00420432" w:rsidRPr="00EB1739" w:rsidRDefault="00420432" w:rsidP="00EB1739">
    <w:pPr>
      <w:spacing w:after="0"/>
      <w:ind w:right="-567"/>
      <w:jc w:val="right"/>
      <w:rPr>
        <w:rFonts w:ascii="Arial" w:hAnsi="Arial" w:cs="Arial"/>
        <w:color w:val="17365D" w:themeColor="text2" w:themeShade="BF"/>
        <w:sz w:val="18"/>
        <w:szCs w:val="18"/>
      </w:rPr>
    </w:pPr>
    <w:r w:rsidRPr="00EB1739">
      <w:rPr>
        <w:rFonts w:ascii="Arial" w:hAnsi="Arial" w:cs="Arial"/>
        <w:noProof/>
        <w:color w:val="17365D" w:themeColor="text2" w:themeShade="BF"/>
        <w:sz w:val="18"/>
        <w:szCs w:val="18"/>
        <w:lang w:eastAsia="en-AU"/>
      </w:rPr>
      <w:drawing>
        <wp:anchor distT="0" distB="0" distL="114300" distR="114300" simplePos="0" relativeHeight="251660288" behindDoc="1" locked="0" layoutInCell="1" allowOverlap="1" wp14:anchorId="1A35FA7B" wp14:editId="10D3ACF9">
          <wp:simplePos x="0" y="0"/>
          <wp:positionH relativeFrom="column">
            <wp:posOffset>-565785</wp:posOffset>
          </wp:positionH>
          <wp:positionV relativeFrom="paragraph">
            <wp:posOffset>-147320</wp:posOffset>
          </wp:positionV>
          <wp:extent cx="6839585" cy="12211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S 2014 SASH EDITED 2014 05 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39585" cy="1221105"/>
                  </a:xfrm>
                  <a:prstGeom prst="rect">
                    <a:avLst/>
                  </a:prstGeom>
                </pic:spPr>
              </pic:pic>
            </a:graphicData>
          </a:graphic>
          <wp14:sizeRelH relativeFrom="page">
            <wp14:pctWidth>0</wp14:pctWidth>
          </wp14:sizeRelH>
          <wp14:sizeRelV relativeFrom="page">
            <wp14:pctHeight>0</wp14:pctHeight>
          </wp14:sizeRelV>
        </wp:anchor>
      </w:drawing>
    </w:r>
    <w:r w:rsidRPr="00EB1739">
      <w:rPr>
        <w:rFonts w:ascii="Arial" w:hAnsi="Arial" w:cs="Arial"/>
        <w:color w:val="17365D" w:themeColor="text2" w:themeShade="BF"/>
        <w:sz w:val="18"/>
        <w:szCs w:val="18"/>
      </w:rPr>
      <w:t>385 Ryrie Street East Geelong 3219</w:t>
    </w:r>
  </w:p>
  <w:p w14:paraId="794D6995" w14:textId="77777777" w:rsidR="00420432" w:rsidRPr="00EB1739" w:rsidRDefault="00420432" w:rsidP="00EB1739">
    <w:pPr>
      <w:spacing w:after="0"/>
      <w:ind w:right="-567"/>
      <w:jc w:val="right"/>
      <w:rPr>
        <w:rFonts w:ascii="Arial" w:hAnsi="Arial" w:cs="Arial"/>
        <w:color w:val="17365D" w:themeColor="text2" w:themeShade="BF"/>
        <w:sz w:val="18"/>
        <w:szCs w:val="18"/>
      </w:rPr>
    </w:pPr>
    <w:r w:rsidRPr="00EB1739">
      <w:rPr>
        <w:rFonts w:ascii="Arial" w:hAnsi="Arial" w:cs="Arial"/>
        <w:color w:val="17365D" w:themeColor="text2" w:themeShade="BF"/>
        <w:sz w:val="18"/>
        <w:szCs w:val="18"/>
      </w:rPr>
      <w:tab/>
      <w:t>Victoria, Australia</w:t>
    </w:r>
  </w:p>
  <w:p w14:paraId="29D88506" w14:textId="77777777" w:rsidR="00420432" w:rsidRPr="00EB1739" w:rsidRDefault="00420432" w:rsidP="00EB1739">
    <w:pPr>
      <w:spacing w:after="0"/>
      <w:ind w:right="-567"/>
      <w:jc w:val="right"/>
      <w:rPr>
        <w:rFonts w:ascii="Arial" w:hAnsi="Arial" w:cs="Arial"/>
        <w:color w:val="17365D" w:themeColor="text2" w:themeShade="BF"/>
        <w:sz w:val="18"/>
        <w:szCs w:val="18"/>
      </w:rPr>
    </w:pPr>
    <w:r w:rsidRPr="00EB1739">
      <w:rPr>
        <w:rFonts w:ascii="Arial" w:hAnsi="Arial" w:cs="Arial"/>
        <w:color w:val="17365D" w:themeColor="text2" w:themeShade="BF"/>
        <w:sz w:val="18"/>
        <w:szCs w:val="18"/>
      </w:rPr>
      <w:t>Email:  geelong.hs@education.vic.gov.au</w:t>
    </w:r>
  </w:p>
  <w:p w14:paraId="7273EF73" w14:textId="77777777" w:rsidR="00420432" w:rsidRPr="00EB1739" w:rsidRDefault="00420432" w:rsidP="00EB1739">
    <w:pPr>
      <w:spacing w:after="0"/>
      <w:ind w:right="-567"/>
      <w:jc w:val="right"/>
      <w:rPr>
        <w:rFonts w:ascii="Arial" w:hAnsi="Arial" w:cs="Arial"/>
        <w:color w:val="17365D" w:themeColor="text2" w:themeShade="BF"/>
        <w:sz w:val="18"/>
        <w:szCs w:val="18"/>
      </w:rPr>
    </w:pPr>
    <w:r w:rsidRPr="00EB1739">
      <w:rPr>
        <w:rFonts w:ascii="Arial" w:hAnsi="Arial" w:cs="Arial"/>
        <w:color w:val="17365D" w:themeColor="text2" w:themeShade="BF"/>
        <w:sz w:val="18"/>
        <w:szCs w:val="18"/>
      </w:rPr>
      <w:t xml:space="preserve">Web:  </w:t>
    </w:r>
    <w:r w:rsidR="00EF48E3" w:rsidRPr="00EB1739">
      <w:rPr>
        <w:rFonts w:ascii="Arial" w:hAnsi="Arial" w:cs="Arial"/>
        <w:color w:val="17365D" w:themeColor="text2" w:themeShade="BF"/>
        <w:sz w:val="18"/>
        <w:szCs w:val="18"/>
      </w:rPr>
      <w:t>www.geelonghigh.vic.gov.au</w:t>
    </w:r>
  </w:p>
  <w:p w14:paraId="64B5F86D" w14:textId="5278FE60" w:rsidR="00420432" w:rsidRPr="00EB1739" w:rsidRDefault="00420432" w:rsidP="00EB1739">
    <w:pPr>
      <w:pStyle w:val="Header"/>
      <w:spacing w:line="276" w:lineRule="auto"/>
      <w:ind w:right="-567"/>
      <w:jc w:val="right"/>
      <w:rPr>
        <w:rFonts w:ascii="Arial" w:hAnsi="Arial" w:cs="Arial"/>
        <w:color w:val="17365D" w:themeColor="text2" w:themeShade="BF"/>
        <w:sz w:val="18"/>
        <w:szCs w:val="18"/>
      </w:rPr>
    </w:pPr>
    <w:r w:rsidRPr="00EB1739">
      <w:rPr>
        <w:rFonts w:ascii="Arial" w:hAnsi="Arial" w:cs="Arial"/>
        <w:color w:val="17365D" w:themeColor="text2" w:themeShade="BF"/>
        <w:sz w:val="18"/>
        <w:szCs w:val="18"/>
      </w:rPr>
      <w:t xml:space="preserve">Telephone: (03)   5225 </w:t>
    </w:r>
    <w:r w:rsidR="007E63D5">
      <w:rPr>
        <w:rFonts w:ascii="Arial" w:hAnsi="Arial" w:cs="Arial"/>
        <w:color w:val="17365D" w:themeColor="text2" w:themeShade="BF"/>
        <w:sz w:val="18"/>
        <w:szCs w:val="18"/>
      </w:rPr>
      <w:t>41</w:t>
    </w:r>
    <w:r w:rsidRPr="00EB1739">
      <w:rPr>
        <w:rFonts w:ascii="Arial" w:hAnsi="Arial" w:cs="Arial"/>
        <w:color w:val="17365D" w:themeColor="text2" w:themeShade="BF"/>
        <w:sz w:val="18"/>
        <w:szCs w:val="18"/>
      </w:rPr>
      <w:t>00</w:t>
    </w:r>
  </w:p>
  <w:p w14:paraId="34084BEF" w14:textId="77777777" w:rsidR="00420432" w:rsidRDefault="00420432" w:rsidP="008E223D">
    <w:pPr>
      <w:pStyle w:val="Header"/>
    </w:pPr>
  </w:p>
  <w:p w14:paraId="3D55DD9A" w14:textId="77777777" w:rsidR="00420432" w:rsidRDefault="00420432" w:rsidP="0042043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0613" w14:textId="77777777" w:rsidR="007E63D5" w:rsidRDefault="007E63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247C"/>
    <w:multiLevelType w:val="multilevel"/>
    <w:tmpl w:val="B346F2FC"/>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0"/>
        </w:tabs>
        <w:ind w:left="0" w:hanging="360"/>
      </w:pPr>
      <w:rPr>
        <w:rFonts w:ascii="Symbol" w:hAnsi="Symbol" w:hint="default"/>
        <w:sz w:val="20"/>
      </w:rPr>
    </w:lvl>
    <w:lvl w:ilvl="3" w:tentative="1">
      <w:start w:val="1"/>
      <w:numFmt w:val="bullet"/>
      <w:lvlText w:val=""/>
      <w:lvlJc w:val="left"/>
      <w:pPr>
        <w:tabs>
          <w:tab w:val="num" w:pos="720"/>
        </w:tabs>
        <w:ind w:left="720" w:hanging="360"/>
      </w:pPr>
      <w:rPr>
        <w:rFonts w:ascii="Symbol" w:hAnsi="Symbol" w:hint="default"/>
        <w:sz w:val="20"/>
      </w:rPr>
    </w:lvl>
    <w:lvl w:ilvl="4" w:tentative="1">
      <w:start w:val="1"/>
      <w:numFmt w:val="bullet"/>
      <w:lvlText w:val=""/>
      <w:lvlJc w:val="left"/>
      <w:pPr>
        <w:tabs>
          <w:tab w:val="num" w:pos="1440"/>
        </w:tabs>
        <w:ind w:left="1440" w:hanging="360"/>
      </w:pPr>
      <w:rPr>
        <w:rFonts w:ascii="Symbol" w:hAnsi="Symbol" w:hint="default"/>
        <w:sz w:val="20"/>
      </w:rPr>
    </w:lvl>
    <w:lvl w:ilvl="5" w:tentative="1">
      <w:start w:val="1"/>
      <w:numFmt w:val="bullet"/>
      <w:lvlText w:val=""/>
      <w:lvlJc w:val="left"/>
      <w:pPr>
        <w:tabs>
          <w:tab w:val="num" w:pos="2160"/>
        </w:tabs>
        <w:ind w:left="2160" w:hanging="360"/>
      </w:pPr>
      <w:rPr>
        <w:rFonts w:ascii="Symbol" w:hAnsi="Symbol" w:hint="default"/>
        <w:sz w:val="20"/>
      </w:rPr>
    </w:lvl>
    <w:lvl w:ilvl="6" w:tentative="1">
      <w:start w:val="1"/>
      <w:numFmt w:val="bullet"/>
      <w:lvlText w:val=""/>
      <w:lvlJc w:val="left"/>
      <w:pPr>
        <w:tabs>
          <w:tab w:val="num" w:pos="2880"/>
        </w:tabs>
        <w:ind w:left="2880" w:hanging="360"/>
      </w:pPr>
      <w:rPr>
        <w:rFonts w:ascii="Symbol" w:hAnsi="Symbol" w:hint="default"/>
        <w:sz w:val="20"/>
      </w:rPr>
    </w:lvl>
    <w:lvl w:ilvl="7" w:tentative="1">
      <w:start w:val="1"/>
      <w:numFmt w:val="bullet"/>
      <w:lvlText w:val=""/>
      <w:lvlJc w:val="left"/>
      <w:pPr>
        <w:tabs>
          <w:tab w:val="num" w:pos="3600"/>
        </w:tabs>
        <w:ind w:left="3600" w:hanging="360"/>
      </w:pPr>
      <w:rPr>
        <w:rFonts w:ascii="Symbol" w:hAnsi="Symbol" w:hint="default"/>
        <w:sz w:val="20"/>
      </w:rPr>
    </w:lvl>
    <w:lvl w:ilvl="8" w:tentative="1">
      <w:start w:val="1"/>
      <w:numFmt w:val="bullet"/>
      <w:lvlText w:val=""/>
      <w:lvlJc w:val="left"/>
      <w:pPr>
        <w:tabs>
          <w:tab w:val="num" w:pos="4320"/>
        </w:tabs>
        <w:ind w:left="4320" w:hanging="360"/>
      </w:pPr>
      <w:rPr>
        <w:rFonts w:ascii="Symbol" w:hAnsi="Symbol" w:hint="default"/>
        <w:sz w:val="20"/>
      </w:rPr>
    </w:lvl>
  </w:abstractNum>
  <w:abstractNum w:abstractNumId="1" w15:restartNumberingAfterBreak="0">
    <w:nsid w:val="16382580"/>
    <w:multiLevelType w:val="multilevel"/>
    <w:tmpl w:val="D700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662AA6"/>
    <w:multiLevelType w:val="multilevel"/>
    <w:tmpl w:val="AB06B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3A5E21"/>
    <w:multiLevelType w:val="hybridMultilevel"/>
    <w:tmpl w:val="B2C8420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2D456E"/>
    <w:multiLevelType w:val="multilevel"/>
    <w:tmpl w:val="ACE20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DC56738"/>
    <w:multiLevelType w:val="multilevel"/>
    <w:tmpl w:val="40A0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0C452C2"/>
    <w:multiLevelType w:val="multilevel"/>
    <w:tmpl w:val="241C9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2125077">
    <w:abstractNumId w:val="5"/>
  </w:num>
  <w:num w:numId="2" w16cid:durableId="92747350">
    <w:abstractNumId w:val="3"/>
  </w:num>
  <w:num w:numId="3" w16cid:durableId="952175171">
    <w:abstractNumId w:val="1"/>
  </w:num>
  <w:num w:numId="4" w16cid:durableId="1726642650">
    <w:abstractNumId w:val="7"/>
  </w:num>
  <w:num w:numId="5" w16cid:durableId="1933850790">
    <w:abstractNumId w:val="2"/>
  </w:num>
  <w:num w:numId="6" w16cid:durableId="1822770322">
    <w:abstractNumId w:val="6"/>
  </w:num>
  <w:num w:numId="7" w16cid:durableId="1739010304">
    <w:abstractNumId w:val="0"/>
  </w:num>
  <w:num w:numId="8" w16cid:durableId="20179228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876"/>
    <w:rsid w:val="00087600"/>
    <w:rsid w:val="000B7A71"/>
    <w:rsid w:val="001659D5"/>
    <w:rsid w:val="00194DC7"/>
    <w:rsid w:val="001D2410"/>
    <w:rsid w:val="00297876"/>
    <w:rsid w:val="003267A9"/>
    <w:rsid w:val="003B7E8E"/>
    <w:rsid w:val="00420432"/>
    <w:rsid w:val="00464136"/>
    <w:rsid w:val="005B571F"/>
    <w:rsid w:val="006F1278"/>
    <w:rsid w:val="00736B45"/>
    <w:rsid w:val="007E63D5"/>
    <w:rsid w:val="008D33BA"/>
    <w:rsid w:val="008E223D"/>
    <w:rsid w:val="00963329"/>
    <w:rsid w:val="009D3D90"/>
    <w:rsid w:val="00A310F1"/>
    <w:rsid w:val="00AF4426"/>
    <w:rsid w:val="00B34D0C"/>
    <w:rsid w:val="00C478D6"/>
    <w:rsid w:val="00D47CEA"/>
    <w:rsid w:val="00E8007F"/>
    <w:rsid w:val="00EB1739"/>
    <w:rsid w:val="00EF0654"/>
    <w:rsid w:val="00EF48E3"/>
    <w:rsid w:val="00FD10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7345D"/>
  <w15:docId w15:val="{5FBB25F1-E458-46B6-BA69-38F7319B2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Body"/>
    <w:link w:val="Heading2Char"/>
    <w:uiPriority w:val="1"/>
    <w:qFormat/>
    <w:rsid w:val="00E8007F"/>
    <w:pPr>
      <w:keepNext/>
      <w:keepLines/>
      <w:spacing w:before="240" w:after="90" w:line="340" w:lineRule="atLeast"/>
      <w:outlineLvl w:val="1"/>
    </w:pPr>
    <w:rPr>
      <w:rFonts w:ascii="Arial" w:eastAsia="Times New Roman" w:hAnsi="Arial" w:cs="Times New Roman"/>
      <w:b/>
      <w:color w:val="53565A"/>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78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876"/>
    <w:rPr>
      <w:rFonts w:ascii="Tahoma" w:hAnsi="Tahoma" w:cs="Tahoma"/>
      <w:sz w:val="16"/>
      <w:szCs w:val="16"/>
    </w:rPr>
  </w:style>
  <w:style w:type="paragraph" w:styleId="Header">
    <w:name w:val="header"/>
    <w:basedOn w:val="Normal"/>
    <w:link w:val="HeaderChar"/>
    <w:uiPriority w:val="99"/>
    <w:unhideWhenUsed/>
    <w:rsid w:val="00FD10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0C3"/>
  </w:style>
  <w:style w:type="paragraph" w:styleId="Footer">
    <w:name w:val="footer"/>
    <w:basedOn w:val="Normal"/>
    <w:link w:val="FooterChar"/>
    <w:uiPriority w:val="99"/>
    <w:unhideWhenUsed/>
    <w:rsid w:val="00FD10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0C3"/>
  </w:style>
  <w:style w:type="table" w:styleId="TableGrid">
    <w:name w:val="Table Grid"/>
    <w:basedOn w:val="TableNormal"/>
    <w:uiPriority w:val="59"/>
    <w:rsid w:val="00FD1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0432"/>
    <w:rPr>
      <w:color w:val="0000FF" w:themeColor="hyperlink"/>
      <w:u w:val="single"/>
    </w:rPr>
  </w:style>
  <w:style w:type="character" w:customStyle="1" w:styleId="Heading2Char">
    <w:name w:val="Heading 2 Char"/>
    <w:basedOn w:val="DefaultParagraphFont"/>
    <w:link w:val="Heading2"/>
    <w:uiPriority w:val="1"/>
    <w:rsid w:val="00E8007F"/>
    <w:rPr>
      <w:rFonts w:ascii="Arial" w:eastAsia="Times New Roman" w:hAnsi="Arial" w:cs="Times New Roman"/>
      <w:b/>
      <w:color w:val="53565A"/>
      <w:sz w:val="32"/>
      <w:szCs w:val="28"/>
    </w:rPr>
  </w:style>
  <w:style w:type="paragraph" w:customStyle="1" w:styleId="Body">
    <w:name w:val="Body"/>
    <w:link w:val="BodyChar"/>
    <w:qFormat/>
    <w:rsid w:val="00E8007F"/>
    <w:pPr>
      <w:spacing w:after="120" w:line="280" w:lineRule="atLeast"/>
    </w:pPr>
    <w:rPr>
      <w:rFonts w:ascii="Arial" w:eastAsia="Times" w:hAnsi="Arial" w:cs="Times New Roman"/>
      <w:sz w:val="21"/>
      <w:szCs w:val="20"/>
    </w:rPr>
  </w:style>
  <w:style w:type="paragraph" w:customStyle="1" w:styleId="Bullet1">
    <w:name w:val="Bullet 1"/>
    <w:basedOn w:val="Body"/>
    <w:qFormat/>
    <w:rsid w:val="00E8007F"/>
    <w:pPr>
      <w:numPr>
        <w:numId w:val="1"/>
      </w:numPr>
      <w:tabs>
        <w:tab w:val="num" w:pos="360"/>
      </w:tabs>
      <w:spacing w:after="40"/>
      <w:ind w:left="0" w:firstLine="0"/>
    </w:pPr>
  </w:style>
  <w:style w:type="paragraph" w:customStyle="1" w:styleId="Bullet2">
    <w:name w:val="Bullet 2"/>
    <w:basedOn w:val="Body"/>
    <w:uiPriority w:val="2"/>
    <w:qFormat/>
    <w:rsid w:val="00E8007F"/>
    <w:pPr>
      <w:numPr>
        <w:ilvl w:val="1"/>
        <w:numId w:val="1"/>
      </w:numPr>
      <w:tabs>
        <w:tab w:val="num" w:pos="360"/>
      </w:tabs>
      <w:spacing w:after="40"/>
      <w:ind w:left="0" w:firstLine="0"/>
    </w:pPr>
  </w:style>
  <w:style w:type="numbering" w:customStyle="1" w:styleId="ZZBullets">
    <w:name w:val="ZZ Bullets"/>
    <w:rsid w:val="00E8007F"/>
    <w:pPr>
      <w:numPr>
        <w:numId w:val="1"/>
      </w:numPr>
    </w:pPr>
  </w:style>
  <w:style w:type="character" w:customStyle="1" w:styleId="BodyChar">
    <w:name w:val="Body Char"/>
    <w:basedOn w:val="DefaultParagraphFont"/>
    <w:link w:val="Body"/>
    <w:rsid w:val="00E8007F"/>
    <w:rPr>
      <w:rFonts w:ascii="Arial" w:eastAsia="Times" w:hAnsi="Arial" w:cs="Times New Roman"/>
      <w:sz w:val="21"/>
      <w:szCs w:val="20"/>
    </w:rPr>
  </w:style>
  <w:style w:type="paragraph" w:customStyle="1" w:styleId="paragraph">
    <w:name w:val="paragraph"/>
    <w:basedOn w:val="Normal"/>
    <w:rsid w:val="00E8007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8007F"/>
  </w:style>
  <w:style w:type="character" w:customStyle="1" w:styleId="eop">
    <w:name w:val="eop"/>
    <w:basedOn w:val="DefaultParagraphFont"/>
    <w:rsid w:val="00E80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vic.gov.au/Pages/schoolsprivacypolicy.asp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classic.austlii.edu.au/au/legis/vic/consol_reg/phawr2019331/s112.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etterhealth.vic.gov.au/health/healthyliving/immunisation-in-secondary-%20school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2497</Characters>
  <Application>Microsoft Office Word</Application>
  <DocSecurity>0</DocSecurity>
  <Lines>54</Lines>
  <Paragraphs>39</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Rosemeier, Jennifer C</dc:creator>
  <cp:lastModifiedBy>Julianna Garcia</cp:lastModifiedBy>
  <cp:revision>2</cp:revision>
  <dcterms:created xsi:type="dcterms:W3CDTF">2022-12-08T10:08:00Z</dcterms:created>
  <dcterms:modified xsi:type="dcterms:W3CDTF">2022-12-08T10:08:00Z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89787b0b8c8ba4700e18ac3ba1faddc941c620b988149834bdd54b07b54f6d4d</vt:lpwstr>
  </property>
</Properties>
</file>